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ind w:firstLine="420" w:firstLineChars="200"/>
      </w:pPr>
    </w:p>
    <w:p>
      <w:pPr>
        <w:spacing w:line="540" w:lineRule="exact"/>
        <w:ind w:firstLine="420" w:firstLineChars="200"/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1852295</wp:posOffset>
            </wp:positionH>
            <wp:positionV relativeFrom="paragraph">
              <wp:posOffset>45720</wp:posOffset>
            </wp:positionV>
            <wp:extent cx="2416810" cy="596900"/>
            <wp:effectExtent l="19050" t="0" r="2540" b="0"/>
            <wp:wrapNone/>
            <wp:docPr id="2" name="Picture 2" descr="潍坊医学院校名-舒同体-使用版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潍坊医学院校名-舒同体-使用版本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16810" cy="5969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540" w:lineRule="exact"/>
        <w:ind w:firstLine="420" w:firstLineChars="200"/>
      </w:pPr>
    </w:p>
    <w:p>
      <w:pPr>
        <w:spacing w:line="900" w:lineRule="exact"/>
        <w:jc w:val="center"/>
        <w:rPr>
          <w:rFonts w:ascii="方正小标宋简体" w:eastAsia="方正小标宋简体"/>
          <w:sz w:val="70"/>
          <w:szCs w:val="70"/>
        </w:rPr>
      </w:pPr>
      <w:r>
        <w:rPr>
          <w:rFonts w:hint="eastAsia" w:ascii="方正小标宋简体" w:eastAsia="方正小标宋简体"/>
          <w:sz w:val="70"/>
          <w:szCs w:val="70"/>
        </w:rPr>
        <w:t>综 合 目 标 管 理</w:t>
      </w:r>
    </w:p>
    <w:p>
      <w:pPr>
        <w:spacing w:line="540" w:lineRule="exact"/>
        <w:ind w:firstLine="420" w:firstLineChars="200"/>
      </w:pPr>
    </w:p>
    <w:p>
      <w:pPr>
        <w:spacing w:line="540" w:lineRule="exact"/>
        <w:ind w:firstLine="420" w:firstLineChars="200"/>
      </w:pPr>
      <w:r>
        <w:rPr>
          <w:rFonts w:hint="eastAsia"/>
        </w:rPr>
        <w:t xml:space="preserve"> </w:t>
      </w:r>
    </w:p>
    <w:p>
      <w:pPr>
        <w:spacing w:line="1600" w:lineRule="exact"/>
        <w:jc w:val="center"/>
        <w:rPr>
          <w:rFonts w:ascii="方正小标宋简体" w:eastAsia="方正小标宋简体"/>
          <w:sz w:val="80"/>
          <w:szCs w:val="80"/>
        </w:rPr>
      </w:pPr>
      <w:r>
        <w:rPr>
          <w:rFonts w:hint="eastAsia" w:ascii="方正小标宋简体" w:eastAsia="方正小标宋简体"/>
          <w:sz w:val="80"/>
          <w:szCs w:val="80"/>
        </w:rPr>
        <w:t>责</w:t>
      </w:r>
    </w:p>
    <w:p>
      <w:pPr>
        <w:spacing w:line="1600" w:lineRule="exact"/>
        <w:jc w:val="center"/>
        <w:rPr>
          <w:rFonts w:ascii="方正小标宋简体" w:eastAsia="方正小标宋简体"/>
          <w:sz w:val="80"/>
          <w:szCs w:val="80"/>
        </w:rPr>
      </w:pPr>
      <w:r>
        <w:rPr>
          <w:rFonts w:hint="eastAsia" w:ascii="方正小标宋简体" w:eastAsia="方正小标宋简体"/>
          <w:sz w:val="80"/>
          <w:szCs w:val="80"/>
        </w:rPr>
        <w:t>任</w:t>
      </w:r>
    </w:p>
    <w:p>
      <w:pPr>
        <w:spacing w:line="1600" w:lineRule="exact"/>
        <w:jc w:val="center"/>
        <w:rPr>
          <w:rFonts w:ascii="方正小标宋简体" w:eastAsia="方正小标宋简体"/>
          <w:sz w:val="80"/>
          <w:szCs w:val="80"/>
        </w:rPr>
      </w:pPr>
      <w:r>
        <w:rPr>
          <w:rFonts w:hint="eastAsia" w:ascii="方正小标宋简体" w:eastAsia="方正小标宋简体"/>
          <w:sz w:val="80"/>
          <w:szCs w:val="80"/>
        </w:rPr>
        <w:t>书</w:t>
      </w:r>
    </w:p>
    <w:p>
      <w:pPr>
        <w:spacing w:line="700" w:lineRule="exact"/>
        <w:jc w:val="center"/>
        <w:rPr>
          <w:rFonts w:ascii="方正小标宋简体" w:eastAsia="方正小标宋简体"/>
          <w:sz w:val="90"/>
          <w:szCs w:val="90"/>
        </w:rPr>
      </w:pPr>
    </w:p>
    <w:p>
      <w:pPr>
        <w:spacing w:line="700" w:lineRule="exact"/>
        <w:jc w:val="center"/>
        <w:rPr>
          <w:rFonts w:ascii="方正小标宋简体" w:eastAsia="方正小标宋简体"/>
          <w:sz w:val="90"/>
          <w:szCs w:val="90"/>
        </w:rPr>
      </w:pPr>
    </w:p>
    <w:p>
      <w:pPr>
        <w:spacing w:line="700" w:lineRule="exact"/>
        <w:jc w:val="center"/>
        <w:rPr>
          <w:rFonts w:ascii="方正小标宋简体" w:eastAsia="方正小标宋简体"/>
          <w:sz w:val="90"/>
          <w:szCs w:val="90"/>
        </w:rPr>
      </w:pPr>
    </w:p>
    <w:p>
      <w:pPr>
        <w:spacing w:line="700" w:lineRule="exact"/>
        <w:jc w:val="center"/>
        <w:rPr>
          <w:rFonts w:ascii="方正小标宋简体" w:eastAsia="方正小标宋简体"/>
          <w:sz w:val="90"/>
          <w:szCs w:val="90"/>
        </w:rPr>
      </w:pPr>
    </w:p>
    <w:p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2016年5月</w:t>
      </w:r>
    </w:p>
    <w:p>
      <w:pPr>
        <w:spacing w:line="540" w:lineRule="exact"/>
        <w:ind w:firstLine="420" w:firstLineChars="200"/>
      </w:pPr>
    </w:p>
    <w:p>
      <w:pPr>
        <w:adjustRightInd w:val="0"/>
        <w:snapToGrid w:val="0"/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为强化目标引领，促进工作贯彻落实，提升工作效能，根据学校201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年工作要点安排，经学校研究，学校与你部门签订《201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年综合目标管理责任书》。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请你部门根据综合目标管理责任书确定的任务目标，按照以下要求认真抓好贯彻落实：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一是统一思想，加强组织领导。要切实担负起应尽职责，理清工作思路，做好宣传发动，精心抓好工作目标任务的组织实施，促进工作取得实效。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二是层层分解，细化工作措施。结合工作职责和实际情况，对确定的各项工作目标任务进一步细化分解，明确更加具体的工作措施和工作责任。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三是抓好督促检查。年中，学校对工作进展情况督察调度；年终，学校办公室牵头，组织开展部门、院（系）目标责任制考核，工作完成情况作为部门、院（系）年度考核的依据。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pStyle w:val="2"/>
        <w:spacing w:before="0" w:after="0" w:line="560" w:lineRule="exact"/>
        <w:jc w:val="center"/>
        <w:rPr>
          <w:rFonts w:eastAsia="方正小标宋简体"/>
          <w:b w:val="0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hint="eastAsia" w:eastAsia="方正小标宋简体"/>
          <w:b w:val="0"/>
        </w:rPr>
        <w:t>基建处</w:t>
      </w:r>
    </w:p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2016</w:t>
      </w:r>
      <w:r>
        <w:rPr>
          <w:rFonts w:hint="eastAsia" w:eastAsia="方正小标宋简体"/>
          <w:sz w:val="44"/>
          <w:szCs w:val="44"/>
        </w:rPr>
        <w:t>年综合目标管理责任书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sz w:val="28"/>
          <w:szCs w:val="28"/>
        </w:rPr>
      </w:pPr>
    </w:p>
    <w:tbl>
      <w:tblPr>
        <w:tblStyle w:val="6"/>
        <w:tblW w:w="103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7193"/>
        <w:gridCol w:w="826"/>
        <w:gridCol w:w="826"/>
        <w:gridCol w:w="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tblHeader/>
          <w:jc w:val="center"/>
        </w:trPr>
        <w:tc>
          <w:tcPr>
            <w:tcW w:w="632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序号</w:t>
            </w:r>
          </w:p>
        </w:tc>
        <w:tc>
          <w:tcPr>
            <w:tcW w:w="719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工作任务</w:t>
            </w:r>
          </w:p>
        </w:tc>
        <w:tc>
          <w:tcPr>
            <w:tcW w:w="24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tblHeader/>
          <w:jc w:val="center"/>
        </w:trPr>
        <w:tc>
          <w:tcPr>
            <w:tcW w:w="632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7193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826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完成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pacing w:val="-20"/>
                <w:sz w:val="28"/>
                <w:szCs w:val="28"/>
              </w:rPr>
              <w:t>基本完成</w:t>
            </w: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未</w:t>
            </w:r>
          </w:p>
          <w:p>
            <w:pPr>
              <w:spacing w:line="36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上半年完成浮烟山校区总体规划方案调整的报批。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完成研究生公寓设计规划调整。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文体博览中心完成施工招标，争取年内开工。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  <w:bookmarkStart w:id="0" w:name="_GoBack"/>
            <w:bookmarkEnd w:id="0"/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完成基础实验楼二期扩建。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完成浮烟山校区餐厅消防设施改造。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本部门项目支出预算执行进度年末达到90%以上，政府采购项目预算执行进度年末达到80%以上。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632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</w:t>
            </w:r>
          </w:p>
        </w:tc>
        <w:tc>
          <w:tcPr>
            <w:tcW w:w="7193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pacing w:val="-2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完成上级和学校要求的统战、计划生育、信息公开、档案、保密等其他工作任务。</w:t>
            </w:r>
          </w:p>
        </w:tc>
        <w:tc>
          <w:tcPr>
            <w:tcW w:w="826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6" w:type="dxa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  <w:tc>
          <w:tcPr>
            <w:tcW w:w="828" w:type="dxa"/>
            <w:vAlign w:val="center"/>
          </w:tcPr>
          <w:p>
            <w:pPr>
              <w:spacing w:line="360" w:lineRule="exact"/>
              <w:rPr>
                <w:rFonts w:eastAsia="仿宋_GB2312"/>
                <w:color w:val="000000"/>
                <w:kern w:val="28"/>
                <w:sz w:val="24"/>
              </w:rPr>
            </w:pPr>
          </w:p>
        </w:tc>
      </w:tr>
    </w:tbl>
    <w:p>
      <w:pPr>
        <w:adjustRightInd w:val="0"/>
        <w:snapToGrid w:val="0"/>
        <w:spacing w:line="600" w:lineRule="exact"/>
        <w:ind w:firstLine="640" w:firstLineChars="200"/>
        <w:rPr>
          <w:rFonts w:ascii="楷体_GB2312" w:eastAsia="楷体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学校领导：                   部门主要负责人：</w:t>
      </w:r>
    </w:p>
    <w:p>
      <w:pPr>
        <w:adjustRightInd w:val="0"/>
        <w:snapToGrid w:val="0"/>
        <w:spacing w:line="400" w:lineRule="exact"/>
        <w:ind w:firstLine="640" w:firstLineChars="200"/>
        <w:rPr>
          <w:rFonts w:ascii="楷体_GB2312" w:eastAsia="楷体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（公章）：                    （公章）：</w:t>
      </w:r>
    </w:p>
    <w:p>
      <w:pPr>
        <w:adjustRightInd w:val="0"/>
        <w:snapToGrid w:val="0"/>
        <w:spacing w:line="400" w:lineRule="exact"/>
        <w:ind w:firstLine="640" w:firstLineChars="200"/>
        <w:rPr>
          <w:rFonts w:ascii="楷体_GB2312" w:eastAsia="楷体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2016年  月  日               2016年  月  日</w:t>
      </w:r>
    </w:p>
    <w:p>
      <w:pPr/>
      <w:r>
        <w:br w:type="page"/>
      </w:r>
    </w:p>
    <w:p>
      <w:pPr/>
    </w:p>
    <w:sectPr>
      <w:pgSz w:w="11906" w:h="16838"/>
      <w:pgMar w:top="1701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722B"/>
    <w:rsid w:val="00172A27"/>
    <w:rsid w:val="001A6AE7"/>
    <w:rsid w:val="002F4D6A"/>
    <w:rsid w:val="00395802"/>
    <w:rsid w:val="00552D38"/>
    <w:rsid w:val="00660A0D"/>
    <w:rsid w:val="009014C1"/>
    <w:rsid w:val="00991747"/>
    <w:rsid w:val="00AD0875"/>
    <w:rsid w:val="00CF723C"/>
    <w:rsid w:val="00D92465"/>
    <w:rsid w:val="00DA732E"/>
    <w:rsid w:val="00E05272"/>
    <w:rsid w:val="00E80563"/>
    <w:rsid w:val="00F15A92"/>
    <w:rsid w:val="2F990122"/>
    <w:rsid w:val="37EF7642"/>
    <w:rsid w:val="3C216E52"/>
    <w:rsid w:val="4E2C60F8"/>
    <w:rsid w:val="5614067C"/>
    <w:rsid w:val="79AD211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1234"/>
    <w:basedOn w:val="1"/>
    <w:uiPriority w:val="0"/>
    <w:pPr>
      <w:spacing w:line="520" w:lineRule="exact"/>
      <w:ind w:firstLine="200" w:firstLineChars="200"/>
    </w:pPr>
    <w:rPr>
      <w:rFonts w:eastAsia="仿宋_GB2312"/>
      <w:sz w:val="32"/>
    </w:rPr>
  </w:style>
  <w:style w:type="paragraph" w:customStyle="1" w:styleId="8">
    <w:name w:val="moban2"/>
    <w:basedOn w:val="1"/>
    <w:uiPriority w:val="0"/>
    <w:pPr>
      <w:spacing w:line="560" w:lineRule="exact"/>
      <w:ind w:firstLine="640" w:firstLineChars="200"/>
    </w:pPr>
    <w:rPr>
      <w:rFonts w:eastAsia="仿宋_GB2312"/>
      <w:kern w:val="0"/>
      <w:sz w:val="32"/>
      <w:szCs w:val="32"/>
    </w:rPr>
  </w:style>
  <w:style w:type="paragraph" w:customStyle="1" w:styleId="9">
    <w:name w:val="moban1"/>
    <w:basedOn w:val="1"/>
    <w:uiPriority w:val="0"/>
    <w:pPr>
      <w:spacing w:line="560" w:lineRule="exact"/>
      <w:jc w:val="center"/>
    </w:pPr>
    <w:rPr>
      <w:rFonts w:ascii="方正小标宋简体" w:eastAsia="方正小标宋简体"/>
      <w:kern w:val="0"/>
      <w:sz w:val="44"/>
      <w:szCs w:val="44"/>
    </w:rPr>
  </w:style>
  <w:style w:type="paragraph" w:customStyle="1" w:styleId="10">
    <w:name w:val="p0"/>
    <w:basedOn w:val="1"/>
    <w:uiPriority w:val="0"/>
    <w:pPr>
      <w:widowControl/>
    </w:pPr>
    <w:rPr>
      <w:kern w:val="0"/>
      <w:szCs w:val="21"/>
    </w:rPr>
  </w:style>
  <w:style w:type="character" w:customStyle="1" w:styleId="11">
    <w:name w:val="页眉 Char"/>
    <w:basedOn w:val="5"/>
    <w:link w:val="4"/>
    <w:uiPriority w:val="0"/>
    <w:rPr>
      <w:kern w:val="2"/>
      <w:sz w:val="18"/>
      <w:szCs w:val="18"/>
    </w:rPr>
  </w:style>
  <w:style w:type="character" w:customStyle="1" w:styleId="12">
    <w:name w:val="页脚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wzq</Company>
  <Pages>4</Pages>
  <Words>110</Words>
  <Characters>627</Characters>
  <Lines>5</Lines>
  <Paragraphs>1</Paragraphs>
  <TotalTime>0</TotalTime>
  <ScaleCrop>false</ScaleCrop>
  <LinksUpToDate>false</LinksUpToDate>
  <CharactersWithSpaces>736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2016-05-04T07:01:00Z</dcterms:created>
  <dc:creator>番茄花园</dc:creator>
  <cp:lastModifiedBy>Microsoft</cp:lastModifiedBy>
  <cp:lastPrinted>2016-05-08T08:16:16Z</cp:lastPrinted>
  <dcterms:modified xsi:type="dcterms:W3CDTF">2016-05-08T08:16:19Z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