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1A" w:rsidRPr="0010221A" w:rsidRDefault="0010221A" w:rsidP="0010221A">
      <w:pPr>
        <w:widowControl/>
        <w:snapToGrid w:val="0"/>
        <w:spacing w:line="520" w:lineRule="exact"/>
        <w:ind w:firstLineChars="200" w:firstLine="643"/>
        <w:jc w:val="center"/>
        <w:rPr>
          <w:rFonts w:eastAsia="仿宋_GB2312" w:hint="eastAsia"/>
          <w:b/>
          <w:sz w:val="32"/>
          <w:szCs w:val="32"/>
        </w:rPr>
      </w:pPr>
      <w:bookmarkStart w:id="0" w:name="OLE_LINK1"/>
      <w:bookmarkStart w:id="1" w:name="OLE_LINK2"/>
      <w:r w:rsidRPr="0010221A">
        <w:rPr>
          <w:rFonts w:eastAsia="仿宋_GB2312"/>
          <w:b/>
          <w:sz w:val="32"/>
          <w:szCs w:val="32"/>
        </w:rPr>
        <w:t>论文评阅与答辩</w:t>
      </w:r>
      <w:r>
        <w:rPr>
          <w:rFonts w:eastAsia="仿宋_GB2312" w:hint="eastAsia"/>
          <w:b/>
          <w:sz w:val="32"/>
          <w:szCs w:val="32"/>
        </w:rPr>
        <w:t>的要求</w:t>
      </w:r>
    </w:p>
    <w:p w:rsidR="0010221A" w:rsidRPr="004352C2" w:rsidRDefault="0010221A" w:rsidP="0010221A">
      <w:pPr>
        <w:widowControl/>
        <w:snapToGrid w:val="0"/>
        <w:spacing w:line="520" w:lineRule="exact"/>
        <w:ind w:firstLineChars="200" w:firstLine="560"/>
        <w:jc w:val="left"/>
        <w:rPr>
          <w:rFonts w:eastAsia="仿宋_GB2312" w:hint="eastAsia"/>
          <w:b/>
          <w:sz w:val="28"/>
          <w:szCs w:val="28"/>
        </w:rPr>
      </w:pPr>
      <w:r w:rsidRPr="00A26B48">
        <w:rPr>
          <w:rFonts w:eastAsia="仿宋_GB2312"/>
          <w:sz w:val="28"/>
          <w:szCs w:val="28"/>
        </w:rPr>
        <w:t>论文评阅与答辩（</w:t>
      </w:r>
      <w:r>
        <w:rPr>
          <w:rFonts w:eastAsia="仿宋_GB2312" w:hint="eastAsia"/>
          <w:sz w:val="28"/>
          <w:szCs w:val="28"/>
        </w:rPr>
        <w:t>含</w:t>
      </w:r>
      <w:r w:rsidRPr="00A26B48">
        <w:rPr>
          <w:rFonts w:eastAsia="仿宋_GB2312"/>
          <w:sz w:val="28"/>
          <w:szCs w:val="28"/>
        </w:rPr>
        <w:t>临床能力考核）工作在院学位</w:t>
      </w:r>
      <w:r>
        <w:rPr>
          <w:rFonts w:eastAsia="仿宋_GB2312" w:hint="eastAsia"/>
          <w:sz w:val="28"/>
          <w:szCs w:val="28"/>
        </w:rPr>
        <w:t>评定</w:t>
      </w:r>
      <w:r w:rsidRPr="00A26B48">
        <w:rPr>
          <w:rFonts w:eastAsia="仿宋_GB2312"/>
          <w:sz w:val="28"/>
          <w:szCs w:val="28"/>
        </w:rPr>
        <w:t>委员会的领导下，由研究生处组织协调，各学科点负责具体落实。论文的评阅应该在答辩前完成。</w:t>
      </w:r>
    </w:p>
    <w:p w:rsidR="0010221A" w:rsidRPr="004E4E8A" w:rsidRDefault="0010221A" w:rsidP="0010221A">
      <w:pPr>
        <w:widowControl/>
        <w:snapToGrid w:val="0"/>
        <w:spacing w:line="520" w:lineRule="exact"/>
        <w:ind w:firstLineChars="200" w:firstLine="560"/>
        <w:jc w:val="left"/>
        <w:rPr>
          <w:rFonts w:eastAsia="仿宋_GB2312" w:hint="eastAsia"/>
          <w:sz w:val="28"/>
          <w:szCs w:val="28"/>
        </w:rPr>
      </w:pPr>
      <w:r w:rsidRPr="004E4E8A">
        <w:rPr>
          <w:rFonts w:eastAsia="仿宋_GB2312"/>
          <w:sz w:val="28"/>
          <w:szCs w:val="28"/>
        </w:rPr>
        <w:t>全日制研究生的学位论文须由各院系聘请至少</w:t>
      </w:r>
      <w:r w:rsidRPr="004E4E8A">
        <w:rPr>
          <w:rFonts w:eastAsia="仿宋_GB2312"/>
          <w:sz w:val="28"/>
          <w:szCs w:val="28"/>
        </w:rPr>
        <w:t>2</w:t>
      </w:r>
      <w:r w:rsidRPr="004E4E8A">
        <w:rPr>
          <w:rFonts w:eastAsia="仿宋_GB2312"/>
          <w:sz w:val="28"/>
          <w:szCs w:val="28"/>
        </w:rPr>
        <w:t>位与论文研究领域相关的具有高级专业技术职务的专家（其中至少有一位必须是外单位的专家）进行评阅。</w:t>
      </w:r>
    </w:p>
    <w:p w:rsidR="0010221A" w:rsidRPr="00D74CE1" w:rsidRDefault="0010221A" w:rsidP="0010221A">
      <w:pPr>
        <w:widowControl/>
        <w:snapToGrid w:val="0"/>
        <w:spacing w:line="520" w:lineRule="exact"/>
        <w:ind w:firstLineChars="200" w:firstLine="560"/>
        <w:jc w:val="left"/>
        <w:rPr>
          <w:rFonts w:eastAsia="仿宋_GB2312"/>
          <w:sz w:val="28"/>
          <w:szCs w:val="28"/>
        </w:rPr>
      </w:pPr>
      <w:r w:rsidRPr="00A26B48">
        <w:rPr>
          <w:rFonts w:eastAsia="仿宋_GB2312"/>
          <w:sz w:val="28"/>
          <w:szCs w:val="28"/>
        </w:rPr>
        <w:t>同等学力申请硕士学位人员的论文须由各院系聘请</w:t>
      </w:r>
      <w:r w:rsidRPr="00724355">
        <w:rPr>
          <w:rFonts w:eastAsia="仿宋_GB2312"/>
          <w:sz w:val="28"/>
          <w:szCs w:val="28"/>
        </w:rPr>
        <w:t>至少</w:t>
      </w:r>
      <w:r w:rsidRPr="00724355">
        <w:rPr>
          <w:rFonts w:eastAsia="仿宋_GB2312"/>
          <w:sz w:val="28"/>
          <w:szCs w:val="28"/>
        </w:rPr>
        <w:t>3</w:t>
      </w:r>
      <w:r w:rsidRPr="00724355">
        <w:rPr>
          <w:rFonts w:eastAsia="仿宋_GB2312"/>
          <w:sz w:val="28"/>
          <w:szCs w:val="28"/>
        </w:rPr>
        <w:t>位</w:t>
      </w:r>
      <w:r w:rsidRPr="00A26B48">
        <w:rPr>
          <w:rFonts w:eastAsia="仿宋_GB2312"/>
          <w:sz w:val="28"/>
          <w:szCs w:val="28"/>
        </w:rPr>
        <w:t>具有高级专业技术职务的专家作为评阅人进行评阅，其中至少有一名是</w:t>
      </w:r>
      <w:bookmarkEnd w:id="0"/>
      <w:bookmarkEnd w:id="1"/>
      <w:r w:rsidRPr="00A26B48">
        <w:rPr>
          <w:rFonts w:eastAsia="仿宋_GB2312"/>
          <w:sz w:val="28"/>
          <w:szCs w:val="28"/>
        </w:rPr>
        <w:t>我校和申请人所在单位以外的专家，同时应由两名具有高级专业技术职务的专家对学位申请人进行推荐</w:t>
      </w:r>
      <w:r w:rsidRPr="00A26B48">
        <w:rPr>
          <w:rFonts w:eastAsia="仿宋_GB2312"/>
          <w:sz w:val="28"/>
          <w:szCs w:val="28"/>
        </w:rPr>
        <w:t>(</w:t>
      </w:r>
      <w:r w:rsidRPr="00A26B48">
        <w:rPr>
          <w:rFonts w:eastAsia="仿宋_GB2312"/>
          <w:sz w:val="28"/>
          <w:szCs w:val="28"/>
        </w:rPr>
        <w:t>两位推荐人中应有一位是我院的指导教师</w:t>
      </w:r>
      <w:r w:rsidRPr="00A26B48">
        <w:rPr>
          <w:rFonts w:eastAsia="仿宋_GB2312"/>
          <w:sz w:val="28"/>
          <w:szCs w:val="28"/>
        </w:rPr>
        <w:t>)</w:t>
      </w:r>
      <w:r w:rsidRPr="00A26B48">
        <w:rPr>
          <w:rFonts w:eastAsia="仿宋_GB2312"/>
          <w:sz w:val="28"/>
          <w:szCs w:val="28"/>
        </w:rPr>
        <w:t>。答辩委员会主</w:t>
      </w:r>
      <w:smartTag w:uri="urn:schemas-microsoft-com:office:smarttags" w:element="PersonName">
        <w:smartTagPr>
          <w:attr w:name="ProductID" w:val="席由"/>
        </w:smartTagPr>
        <w:r w:rsidRPr="00A26B48">
          <w:rPr>
            <w:rFonts w:eastAsia="仿宋_GB2312"/>
            <w:sz w:val="28"/>
            <w:szCs w:val="28"/>
          </w:rPr>
          <w:t>席由</w:t>
        </w:r>
      </w:smartTag>
      <w:r w:rsidRPr="00A26B48">
        <w:rPr>
          <w:rFonts w:eastAsia="仿宋_GB2312"/>
          <w:sz w:val="28"/>
          <w:szCs w:val="28"/>
        </w:rPr>
        <w:t>教授或相当职称专家担任。</w:t>
      </w:r>
      <w:r w:rsidRPr="00724355">
        <w:rPr>
          <w:rFonts w:eastAsia="仿宋_GB2312"/>
          <w:sz w:val="28"/>
          <w:szCs w:val="28"/>
        </w:rPr>
        <w:t>申请人的指导教师不能聘为评阅人和答辩委员会成员。本教研室（研究室）、学科人员不超过</w:t>
      </w:r>
      <w:r w:rsidRPr="00724355">
        <w:rPr>
          <w:rFonts w:eastAsia="仿宋_GB2312"/>
          <w:sz w:val="28"/>
          <w:szCs w:val="28"/>
        </w:rPr>
        <w:t>2</w:t>
      </w:r>
      <w:r w:rsidRPr="00724355">
        <w:rPr>
          <w:rFonts w:eastAsia="仿宋_GB2312"/>
          <w:sz w:val="28"/>
          <w:szCs w:val="28"/>
        </w:rPr>
        <w:t>人。</w:t>
      </w:r>
      <w:r w:rsidRPr="00A26B48">
        <w:rPr>
          <w:rFonts w:eastAsia="仿宋_GB2312"/>
          <w:sz w:val="28"/>
          <w:szCs w:val="28"/>
        </w:rPr>
        <w:t>学位论文答辩委员会</w:t>
      </w:r>
      <w:r w:rsidRPr="00724355">
        <w:rPr>
          <w:rFonts w:eastAsia="仿宋_GB2312"/>
          <w:sz w:val="28"/>
          <w:szCs w:val="28"/>
        </w:rPr>
        <w:t>至少由</w:t>
      </w:r>
      <w:r w:rsidRPr="00724355">
        <w:rPr>
          <w:rFonts w:eastAsia="仿宋_GB2312"/>
          <w:sz w:val="28"/>
          <w:szCs w:val="28"/>
        </w:rPr>
        <w:t>5</w:t>
      </w:r>
      <w:r w:rsidRPr="00724355">
        <w:rPr>
          <w:rFonts w:eastAsia="仿宋_GB2312"/>
          <w:sz w:val="28"/>
          <w:szCs w:val="28"/>
        </w:rPr>
        <w:t>名</w:t>
      </w:r>
      <w:r w:rsidRPr="00A26B48">
        <w:rPr>
          <w:rFonts w:eastAsia="仿宋_GB2312"/>
          <w:sz w:val="28"/>
          <w:szCs w:val="28"/>
        </w:rPr>
        <w:t>相关学科、专业具有高级专业技术职务的专家组成，</w:t>
      </w:r>
      <w:r w:rsidRPr="00724355">
        <w:rPr>
          <w:rFonts w:eastAsia="仿宋_GB2312"/>
          <w:sz w:val="28"/>
          <w:szCs w:val="28"/>
        </w:rPr>
        <w:t>至少有一名是外单位的专家。</w:t>
      </w:r>
      <w:r w:rsidRPr="004E4E8A">
        <w:rPr>
          <w:rFonts w:eastAsia="仿宋_GB2312"/>
          <w:sz w:val="28"/>
          <w:szCs w:val="28"/>
        </w:rPr>
        <w:t>同等学力申请硕士学位人员的论文答辩委员会专家其中至少有</w:t>
      </w:r>
      <w:r w:rsidRPr="004E4E8A">
        <w:rPr>
          <w:rFonts w:eastAsia="仿宋_GB2312"/>
          <w:sz w:val="28"/>
          <w:szCs w:val="28"/>
        </w:rPr>
        <w:t>3</w:t>
      </w:r>
      <w:r w:rsidRPr="004E4E8A">
        <w:rPr>
          <w:rFonts w:eastAsia="仿宋_GB2312"/>
          <w:sz w:val="28"/>
          <w:szCs w:val="28"/>
        </w:rPr>
        <w:t>人是硕士生导师，至少有一名是我校和申请人所在单位以外的专家。</w:t>
      </w:r>
      <w:r w:rsidRPr="00724355">
        <w:rPr>
          <w:rFonts w:eastAsia="仿宋_GB2312"/>
          <w:sz w:val="28"/>
          <w:szCs w:val="28"/>
        </w:rPr>
        <w:t>申请人的导师不能聘为本专业的答辩委员会成员</w:t>
      </w:r>
      <w:r w:rsidRPr="00A26B48">
        <w:rPr>
          <w:rFonts w:eastAsia="仿宋_GB2312"/>
          <w:sz w:val="28"/>
          <w:szCs w:val="28"/>
        </w:rPr>
        <w:t>。</w:t>
      </w:r>
    </w:p>
    <w:p w:rsidR="0010221A" w:rsidRPr="00724355" w:rsidRDefault="0010221A" w:rsidP="0010221A">
      <w:pPr>
        <w:widowControl/>
        <w:snapToGrid w:val="0"/>
        <w:spacing w:line="520" w:lineRule="exact"/>
        <w:ind w:firstLineChars="200" w:firstLine="560"/>
        <w:jc w:val="left"/>
        <w:rPr>
          <w:rFonts w:eastAsia="仿宋_GB2312"/>
          <w:sz w:val="28"/>
          <w:szCs w:val="28"/>
        </w:rPr>
      </w:pPr>
      <w:r w:rsidRPr="00724355">
        <w:rPr>
          <w:rFonts w:eastAsia="仿宋_GB2312"/>
          <w:sz w:val="28"/>
          <w:szCs w:val="28"/>
        </w:rPr>
        <w:t>考核与答辩原则上在校本部或在潍坊驻地附属医院进行，请外聘导师和学员及时与校本部或在潍坊驻地附属医院导师和学科组负责人联系，以便统一安排。</w:t>
      </w:r>
      <w:r w:rsidRPr="00724355">
        <w:rPr>
          <w:rFonts w:eastAsia="仿宋_GB2312"/>
          <w:sz w:val="28"/>
          <w:szCs w:val="28"/>
        </w:rPr>
        <w:t xml:space="preserve"> </w:t>
      </w:r>
    </w:p>
    <w:p w:rsidR="0010221A" w:rsidRDefault="0010221A" w:rsidP="0010221A">
      <w:pPr>
        <w:widowControl/>
        <w:snapToGrid w:val="0"/>
        <w:spacing w:line="520" w:lineRule="exact"/>
        <w:ind w:firstLineChars="200" w:firstLine="560"/>
        <w:jc w:val="left"/>
        <w:rPr>
          <w:rFonts w:eastAsia="仿宋_GB2312" w:hint="eastAsia"/>
          <w:sz w:val="28"/>
          <w:szCs w:val="28"/>
        </w:rPr>
      </w:pPr>
      <w:r w:rsidRPr="00A26B48">
        <w:rPr>
          <w:rFonts w:eastAsia="仿宋_GB2312"/>
          <w:sz w:val="28"/>
          <w:szCs w:val="28"/>
        </w:rPr>
        <w:t>答辩聘请的论文评阅人、推荐人和答辩委员会成员以及答辩时间地点等答辩安排必须报研究生处审核，未报送或审核不合格的，不予安排答辩。</w:t>
      </w:r>
    </w:p>
    <w:p w:rsidR="0010221A" w:rsidRDefault="0010221A" w:rsidP="0010221A">
      <w:pPr>
        <w:widowControl/>
        <w:snapToGrid w:val="0"/>
        <w:spacing w:line="520" w:lineRule="exact"/>
        <w:ind w:firstLineChars="200" w:firstLine="560"/>
        <w:jc w:val="left"/>
        <w:rPr>
          <w:rFonts w:eastAsia="仿宋_GB2312" w:hint="eastAsia"/>
          <w:sz w:val="28"/>
          <w:szCs w:val="28"/>
        </w:rPr>
      </w:pPr>
      <w:r w:rsidRPr="00A26B48">
        <w:rPr>
          <w:rFonts w:eastAsia="仿宋_GB2312"/>
          <w:sz w:val="28"/>
          <w:szCs w:val="28"/>
        </w:rPr>
        <w:lastRenderedPageBreak/>
        <w:t>申请临床专业学位人员（包括全日制研究生和同等学力人员）在论文评阅与答辩前，需进行临床能力的考核</w:t>
      </w:r>
      <w:r w:rsidRPr="00A26B48">
        <w:rPr>
          <w:rFonts w:eastAsia="仿宋_GB2312"/>
          <w:sz w:val="28"/>
          <w:szCs w:val="28"/>
        </w:rPr>
        <w:t xml:space="preserve"> </w:t>
      </w:r>
      <w:r>
        <w:rPr>
          <w:rFonts w:eastAsia="仿宋_GB2312" w:hint="eastAsia"/>
          <w:sz w:val="28"/>
          <w:szCs w:val="28"/>
        </w:rPr>
        <w:t>，考核工作</w:t>
      </w:r>
      <w:r w:rsidRPr="00A26B48">
        <w:rPr>
          <w:rFonts w:eastAsia="仿宋_GB2312"/>
          <w:sz w:val="28"/>
          <w:szCs w:val="28"/>
        </w:rPr>
        <w:t>由各学科和答辩委员会组织。</w:t>
      </w:r>
    </w:p>
    <w:p w:rsidR="00FD3CC8" w:rsidRPr="0010221A" w:rsidRDefault="00FD3CC8"/>
    <w:sectPr w:rsidR="00FD3CC8" w:rsidRPr="0010221A" w:rsidSect="00FD3C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F30" w:rsidRDefault="006C2F30" w:rsidP="0010221A">
      <w:r>
        <w:separator/>
      </w:r>
    </w:p>
  </w:endnote>
  <w:endnote w:type="continuationSeparator" w:id="0">
    <w:p w:rsidR="006C2F30" w:rsidRDefault="006C2F30" w:rsidP="001022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F30" w:rsidRDefault="006C2F30" w:rsidP="0010221A">
      <w:r>
        <w:separator/>
      </w:r>
    </w:p>
  </w:footnote>
  <w:footnote w:type="continuationSeparator" w:id="0">
    <w:p w:rsidR="006C2F30" w:rsidRDefault="006C2F30" w:rsidP="001022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0221A"/>
    <w:rsid w:val="0010221A"/>
    <w:rsid w:val="006C2F30"/>
    <w:rsid w:val="00FD3C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21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022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0221A"/>
    <w:rPr>
      <w:sz w:val="18"/>
      <w:szCs w:val="18"/>
    </w:rPr>
  </w:style>
  <w:style w:type="paragraph" w:styleId="a4">
    <w:name w:val="footer"/>
    <w:basedOn w:val="a"/>
    <w:link w:val="Char0"/>
    <w:uiPriority w:val="99"/>
    <w:semiHidden/>
    <w:unhideWhenUsed/>
    <w:rsid w:val="001022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0221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99</Words>
  <Characters>569</Characters>
  <Application>Microsoft Office Word</Application>
  <DocSecurity>0</DocSecurity>
  <Lines>4</Lines>
  <Paragraphs>1</Paragraphs>
  <ScaleCrop>false</ScaleCrop>
  <Company>Sky123.Org</Company>
  <LinksUpToDate>false</LinksUpToDate>
  <CharactersWithSpaces>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匿名用户</dc:creator>
  <cp:keywords/>
  <dc:description/>
  <cp:lastModifiedBy>匿名用户</cp:lastModifiedBy>
  <cp:revision>2</cp:revision>
  <dcterms:created xsi:type="dcterms:W3CDTF">2015-04-09T06:22:00Z</dcterms:created>
  <dcterms:modified xsi:type="dcterms:W3CDTF">2015-04-09T06:24:00Z</dcterms:modified>
</cp:coreProperties>
</file>